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7518B" w14:textId="1C6D6EA6" w:rsidR="00A03BB5" w:rsidRPr="007F277F" w:rsidRDefault="00A03BB5" w:rsidP="00CA3F14">
      <w:pPr>
        <w:pStyle w:val="Heading1"/>
        <w:rPr>
          <w:lang w:val="tr-TR"/>
        </w:rPr>
      </w:pPr>
      <w:r w:rsidRPr="007F277F">
        <w:rPr>
          <w:lang w:val="tr-TR"/>
        </w:rPr>
        <w:t>1.</w:t>
      </w:r>
      <w:r w:rsidR="00DC315D">
        <w:rPr>
          <w:lang w:val="tr-TR"/>
        </w:rPr>
        <w:t xml:space="preserve"> </w:t>
      </w:r>
      <w:r w:rsidR="00B01B17" w:rsidRPr="007F277F">
        <w:rPr>
          <w:lang w:val="tr-TR"/>
        </w:rPr>
        <w:t>Amaç</w:t>
      </w:r>
    </w:p>
    <w:p w14:paraId="34377283" w14:textId="2D3A9CD0" w:rsidR="00A03BB5" w:rsidRPr="001B7427" w:rsidRDefault="00E528F2" w:rsidP="00A03BB5">
      <w:pPr>
        <w:rPr>
          <w:szCs w:val="16"/>
          <w:lang w:val="tr-TR"/>
        </w:rPr>
      </w:pPr>
      <w:r w:rsidRPr="00E528F2">
        <w:rPr>
          <w:sz w:val="14"/>
          <w:szCs w:val="16"/>
          <w:lang w:val="tr-TR"/>
        </w:rPr>
        <w:t xml:space="preserve"> </w:t>
      </w:r>
    </w:p>
    <w:p w14:paraId="3DEC78CB" w14:textId="05CACB1A" w:rsidR="00E16ED4" w:rsidRDefault="00E528F2" w:rsidP="00E528F2">
      <w:pPr>
        <w:rPr>
          <w:sz w:val="22"/>
          <w:szCs w:val="24"/>
          <w:lang w:val="tr-TR"/>
        </w:rPr>
      </w:pPr>
      <w:r w:rsidRPr="00E528F2">
        <w:rPr>
          <w:sz w:val="22"/>
          <w:szCs w:val="24"/>
          <w:lang w:val="tr-TR"/>
        </w:rPr>
        <w:t>Bu prosedür, kuruma ait tüm yazılım (kod depoları), donanım (taşınabilir bilgisayarlar), bulut altyapısı ve</w:t>
      </w:r>
      <w:r>
        <w:rPr>
          <w:sz w:val="22"/>
          <w:szCs w:val="24"/>
          <w:lang w:val="tr-TR"/>
        </w:rPr>
        <w:t xml:space="preserve"> </w:t>
      </w:r>
      <w:r w:rsidRPr="00E528F2">
        <w:rPr>
          <w:sz w:val="22"/>
          <w:szCs w:val="24"/>
          <w:lang w:val="tr-TR"/>
        </w:rPr>
        <w:t>YZ veri</w:t>
      </w:r>
      <w:r>
        <w:rPr>
          <w:sz w:val="22"/>
          <w:szCs w:val="24"/>
          <w:lang w:val="tr-TR"/>
        </w:rPr>
        <w:t xml:space="preserve"> </w:t>
      </w:r>
      <w:r w:rsidRPr="00E528F2">
        <w:rPr>
          <w:sz w:val="22"/>
          <w:szCs w:val="24"/>
          <w:lang w:val="tr-TR"/>
        </w:rPr>
        <w:t>setlerinin kayıt altına alınması, sınıflandırılması ve CIA metrikleriyle değerlenmesini kapsar.</w:t>
      </w:r>
    </w:p>
    <w:p w14:paraId="1E057FBF" w14:textId="3C9EAE7B" w:rsidR="00E528F2" w:rsidRPr="00E528F2" w:rsidRDefault="00E528F2" w:rsidP="00E528F2">
      <w:pPr>
        <w:rPr>
          <w:sz w:val="14"/>
          <w:szCs w:val="16"/>
          <w:lang w:val="tr-TR"/>
        </w:rPr>
      </w:pPr>
      <w:r w:rsidRPr="00E528F2">
        <w:rPr>
          <w:sz w:val="14"/>
          <w:szCs w:val="16"/>
          <w:lang w:val="tr-TR"/>
        </w:rPr>
        <w:t xml:space="preserve"> </w:t>
      </w:r>
    </w:p>
    <w:p w14:paraId="5A4DA4E1" w14:textId="3A84B7BB" w:rsidR="00D46CF7" w:rsidRPr="00F50ADB" w:rsidRDefault="00CA3F14" w:rsidP="00F50ADB">
      <w:pPr>
        <w:pStyle w:val="Heading1"/>
        <w:rPr>
          <w:lang w:val="tr-TR"/>
        </w:rPr>
      </w:pPr>
      <w:r w:rsidRPr="007F277F">
        <w:rPr>
          <w:lang w:val="tr-TR"/>
        </w:rPr>
        <w:t>2.</w:t>
      </w:r>
      <w:r w:rsidR="00DC315D">
        <w:rPr>
          <w:lang w:val="tr-TR"/>
        </w:rPr>
        <w:t xml:space="preserve"> </w:t>
      </w:r>
      <w:r w:rsidR="00E528F2" w:rsidRPr="00E528F2">
        <w:rPr>
          <w:lang w:val="tr-TR"/>
        </w:rPr>
        <w:t xml:space="preserve">ENVANTER KAYDI </w:t>
      </w:r>
    </w:p>
    <w:p w14:paraId="430C3691" w14:textId="77777777" w:rsidR="001B7427" w:rsidRPr="001B7427" w:rsidRDefault="00F50ADB" w:rsidP="001B7427">
      <w:pPr>
        <w:rPr>
          <w:rFonts w:eastAsiaTheme="minorEastAsia"/>
          <w:szCs w:val="14"/>
          <w:lang w:val="tr-TR"/>
        </w:rPr>
      </w:pPr>
      <w:r w:rsidRPr="001B7427">
        <w:rPr>
          <w:rFonts w:eastAsiaTheme="minorEastAsia"/>
          <w:szCs w:val="14"/>
          <w:lang w:val="tr-TR"/>
        </w:rPr>
        <w:t xml:space="preserve"> </w:t>
      </w:r>
    </w:p>
    <w:p w14:paraId="26F65646" w14:textId="77777777" w:rsidR="001B7427" w:rsidRDefault="00E528F2" w:rsidP="001B7427">
      <w:pPr>
        <w:rPr>
          <w:iCs/>
          <w:sz w:val="22"/>
        </w:rPr>
      </w:pPr>
      <w:r w:rsidRPr="001B7427">
        <w:rPr>
          <w:rFonts w:eastAsiaTheme="minorEastAsia"/>
          <w:sz w:val="22"/>
          <w:lang w:val="tr-TR"/>
        </w:rPr>
        <w:t xml:space="preserve">Yeni bir bilgi varlığı oluşturulduğunda, Varlık Sahibi derhal Bilgi Güvenliği Sorumlusu'na (BGS) haber verir ve varlık Bilgi Varlıkları Envanteri (Excel) belgesine kaydedilir. </w:t>
      </w:r>
      <w:r w:rsidR="001B7427" w:rsidRPr="001B7427">
        <w:rPr>
          <w:rFonts w:eastAsiaTheme="minorEastAsia"/>
          <w:sz w:val="22"/>
          <w:lang w:val="tr-TR"/>
        </w:rPr>
        <w:t xml:space="preserve"> </w:t>
      </w:r>
      <w:r w:rsidR="001B7427" w:rsidRPr="001B7427">
        <w:rPr>
          <w:iCs/>
          <w:sz w:val="22"/>
        </w:rPr>
        <w:t xml:space="preserve">Envantere eklenecek her yeni varlık için öncelikle aşağıdaki </w:t>
      </w:r>
      <w:proofErr w:type="spellStart"/>
      <w:r w:rsidR="001B7427" w:rsidRPr="001B7427">
        <w:rPr>
          <w:iCs/>
          <w:sz w:val="22"/>
        </w:rPr>
        <w:t>yapısal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bilgiler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doldurulur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ve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varlıklar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belirtilen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sınıflara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göre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kategorize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edilir</w:t>
      </w:r>
      <w:proofErr w:type="spellEnd"/>
      <w:r w:rsidR="001B7427" w:rsidRPr="001B7427">
        <w:rPr>
          <w:iCs/>
          <w:sz w:val="22"/>
        </w:rPr>
        <w:t>:</w:t>
      </w:r>
    </w:p>
    <w:p w14:paraId="05107006" w14:textId="77777777" w:rsidR="001B7427" w:rsidRDefault="001B7427" w:rsidP="001B7427">
      <w:pPr>
        <w:rPr>
          <w:iCs/>
          <w:sz w:val="22"/>
        </w:rPr>
      </w:pPr>
    </w:p>
    <w:p w14:paraId="2BCA2F37" w14:textId="4CC507A1" w:rsidR="001B7427" w:rsidRPr="001B7427" w:rsidRDefault="001B7427" w:rsidP="001B7427">
      <w:pPr>
        <w:pStyle w:val="ListParagraph"/>
        <w:numPr>
          <w:ilvl w:val="0"/>
          <w:numId w:val="42"/>
        </w:numPr>
        <w:rPr>
          <w:rFonts w:eastAsiaTheme="minorEastAsia"/>
          <w:sz w:val="22"/>
          <w:lang w:val="tr-TR"/>
        </w:rPr>
      </w:pPr>
      <w:proofErr w:type="spellStart"/>
      <w:r w:rsidRPr="001B7427">
        <w:rPr>
          <w:b/>
          <w:bCs/>
          <w:iCs/>
          <w:sz w:val="22"/>
        </w:rPr>
        <w:t>Varlık</w:t>
      </w:r>
      <w:proofErr w:type="spellEnd"/>
      <w:r w:rsidRPr="001B7427">
        <w:rPr>
          <w:b/>
          <w:bCs/>
          <w:iCs/>
          <w:sz w:val="22"/>
        </w:rPr>
        <w:t xml:space="preserve"> </w:t>
      </w:r>
      <w:proofErr w:type="spellStart"/>
      <w:r w:rsidRPr="001B7427">
        <w:rPr>
          <w:b/>
          <w:bCs/>
          <w:iCs/>
          <w:sz w:val="22"/>
        </w:rPr>
        <w:t>Sınıfı</w:t>
      </w:r>
      <w:proofErr w:type="spellEnd"/>
      <w:r w:rsidRPr="001B7427">
        <w:rPr>
          <w:b/>
          <w:bCs/>
          <w:iCs/>
          <w:sz w:val="22"/>
        </w:rPr>
        <w:t>:</w:t>
      </w:r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Varlığın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türü</w:t>
      </w:r>
      <w:proofErr w:type="spellEnd"/>
      <w:r w:rsidRPr="001B7427">
        <w:rPr>
          <w:iCs/>
          <w:sz w:val="22"/>
        </w:rPr>
        <w:t xml:space="preserve"> belirlenir. </w:t>
      </w:r>
      <w:proofErr w:type="spellStart"/>
      <w:r w:rsidRPr="001B7427">
        <w:rPr>
          <w:iCs/>
          <w:sz w:val="22"/>
        </w:rPr>
        <w:t>Sınıflandırmada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şu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kategoriler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referans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alınır</w:t>
      </w:r>
      <w:proofErr w:type="spellEnd"/>
      <w:r w:rsidRPr="001B7427">
        <w:rPr>
          <w:iCs/>
          <w:sz w:val="22"/>
        </w:rPr>
        <w:t>:</w:t>
      </w:r>
    </w:p>
    <w:p w14:paraId="3DC2901E" w14:textId="77777777" w:rsidR="001B7427" w:rsidRPr="001B7427" w:rsidRDefault="001B7427" w:rsidP="001B7427">
      <w:pPr>
        <w:pStyle w:val="ListParagraph"/>
        <w:rPr>
          <w:rFonts w:eastAsiaTheme="minorEastAsia"/>
          <w:sz w:val="22"/>
          <w:lang w:val="tr-TR"/>
        </w:rPr>
      </w:pPr>
    </w:p>
    <w:p w14:paraId="2E72B361" w14:textId="77777777" w:rsidR="001B7427" w:rsidRPr="001B7427" w:rsidRDefault="001B7427" w:rsidP="001B7427">
      <w:pPr>
        <w:pStyle w:val="ListParagraph"/>
        <w:numPr>
          <w:ilvl w:val="0"/>
          <w:numId w:val="45"/>
        </w:numPr>
        <w:rPr>
          <w:rFonts w:eastAsiaTheme="minorEastAsia"/>
          <w:sz w:val="22"/>
          <w:lang w:val="tr-TR"/>
        </w:rPr>
      </w:pPr>
      <w:proofErr w:type="spellStart"/>
      <w:r w:rsidRPr="00A113CF">
        <w:rPr>
          <w:b/>
          <w:iCs/>
          <w:sz w:val="22"/>
        </w:rPr>
        <w:t>Donanım</w:t>
      </w:r>
      <w:proofErr w:type="spellEnd"/>
      <w:r w:rsidRPr="00A113CF">
        <w:rPr>
          <w:b/>
          <w:iCs/>
          <w:sz w:val="22"/>
        </w:rPr>
        <w:t>:</w:t>
      </w:r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Kurum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operasyonlarında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kullanılan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fiziksel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cihazlar</w:t>
      </w:r>
      <w:proofErr w:type="spellEnd"/>
      <w:r w:rsidRPr="001B7427">
        <w:rPr>
          <w:iCs/>
          <w:sz w:val="22"/>
        </w:rPr>
        <w:t xml:space="preserve"> (</w:t>
      </w:r>
      <w:proofErr w:type="spellStart"/>
      <w:r w:rsidRPr="001B7427">
        <w:rPr>
          <w:iCs/>
          <w:sz w:val="22"/>
        </w:rPr>
        <w:t>Örn</w:t>
      </w:r>
      <w:proofErr w:type="spellEnd"/>
      <w:r w:rsidRPr="001B7427">
        <w:rPr>
          <w:iCs/>
          <w:sz w:val="22"/>
        </w:rPr>
        <w:t xml:space="preserve">: </w:t>
      </w:r>
      <w:proofErr w:type="spellStart"/>
      <w:r w:rsidRPr="001B7427">
        <w:rPr>
          <w:iCs/>
          <w:sz w:val="22"/>
        </w:rPr>
        <w:t>Taşınabilir</w:t>
      </w:r>
      <w:proofErr w:type="spellEnd"/>
      <w:r w:rsidRPr="001B7427">
        <w:rPr>
          <w:iCs/>
          <w:sz w:val="22"/>
        </w:rPr>
        <w:t xml:space="preserve"> </w:t>
      </w:r>
      <w:proofErr w:type="spellStart"/>
      <w:r w:rsidRPr="001B7427">
        <w:rPr>
          <w:iCs/>
          <w:sz w:val="22"/>
        </w:rPr>
        <w:t>bilgisayarlar</w:t>
      </w:r>
      <w:proofErr w:type="spellEnd"/>
      <w:r w:rsidRPr="001B7427">
        <w:rPr>
          <w:iCs/>
          <w:sz w:val="22"/>
        </w:rPr>
        <w:t>).</w:t>
      </w:r>
    </w:p>
    <w:p w14:paraId="0E020C38" w14:textId="1B2C41F7" w:rsidR="001B7427" w:rsidRPr="001B7427" w:rsidRDefault="00A113CF" w:rsidP="001B7427">
      <w:pPr>
        <w:pStyle w:val="ListParagraph"/>
        <w:numPr>
          <w:ilvl w:val="0"/>
          <w:numId w:val="45"/>
        </w:numPr>
        <w:rPr>
          <w:rFonts w:eastAsiaTheme="minorEastAsia"/>
          <w:sz w:val="22"/>
          <w:lang w:val="tr-TR"/>
        </w:rPr>
      </w:pPr>
      <w:proofErr w:type="spellStart"/>
      <w:r>
        <w:rPr>
          <w:b/>
          <w:iCs/>
          <w:sz w:val="22"/>
        </w:rPr>
        <w:t>Yazılım</w:t>
      </w:r>
      <w:proofErr w:type="spellEnd"/>
      <w:r>
        <w:rPr>
          <w:b/>
          <w:iCs/>
          <w:sz w:val="22"/>
        </w:rPr>
        <w:t>/</w:t>
      </w:r>
      <w:proofErr w:type="spellStart"/>
      <w:r w:rsidR="001B7427" w:rsidRPr="00A113CF">
        <w:rPr>
          <w:b/>
          <w:iCs/>
          <w:sz w:val="22"/>
        </w:rPr>
        <w:t>Servis</w:t>
      </w:r>
      <w:proofErr w:type="spellEnd"/>
      <w:r w:rsidR="001B7427" w:rsidRPr="00A113CF">
        <w:rPr>
          <w:b/>
          <w:iCs/>
          <w:sz w:val="22"/>
        </w:rPr>
        <w:t>:</w:t>
      </w:r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Kurumun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abone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olduğu</w:t>
      </w:r>
      <w:proofErr w:type="spellEnd"/>
      <w:r w:rsidR="001B7427" w:rsidRPr="001B7427">
        <w:rPr>
          <w:iCs/>
          <w:sz w:val="22"/>
        </w:rPr>
        <w:t xml:space="preserve"> işletim sistemleri, lisanslar ve bulut altyapı hizmetleri (Örn: Microsoft Azure, GitHub, M365).</w:t>
      </w:r>
    </w:p>
    <w:p w14:paraId="2C84349B" w14:textId="2432FD57" w:rsidR="001B7427" w:rsidRPr="001B7427" w:rsidRDefault="00A113CF" w:rsidP="001B7427">
      <w:pPr>
        <w:pStyle w:val="ListParagraph"/>
        <w:numPr>
          <w:ilvl w:val="0"/>
          <w:numId w:val="45"/>
        </w:numPr>
        <w:rPr>
          <w:rFonts w:eastAsiaTheme="minorEastAsia"/>
          <w:sz w:val="22"/>
          <w:lang w:val="tr-TR"/>
        </w:rPr>
      </w:pPr>
      <w:proofErr w:type="spellStart"/>
      <w:r>
        <w:rPr>
          <w:b/>
          <w:iCs/>
          <w:sz w:val="22"/>
        </w:rPr>
        <w:t>Veri</w:t>
      </w:r>
      <w:proofErr w:type="spellEnd"/>
      <w:r>
        <w:rPr>
          <w:b/>
          <w:iCs/>
          <w:sz w:val="22"/>
        </w:rPr>
        <w:t>/</w:t>
      </w:r>
      <w:proofErr w:type="spellStart"/>
      <w:r w:rsidR="001B7427" w:rsidRPr="00A113CF">
        <w:rPr>
          <w:b/>
          <w:iCs/>
          <w:sz w:val="22"/>
        </w:rPr>
        <w:t>Fikri</w:t>
      </w:r>
      <w:proofErr w:type="spellEnd"/>
      <w:r w:rsidR="001B7427" w:rsidRPr="00A113CF">
        <w:rPr>
          <w:b/>
          <w:iCs/>
          <w:sz w:val="22"/>
        </w:rPr>
        <w:t xml:space="preserve"> </w:t>
      </w:r>
      <w:proofErr w:type="spellStart"/>
      <w:r w:rsidR="001B7427" w:rsidRPr="00A113CF">
        <w:rPr>
          <w:b/>
          <w:iCs/>
          <w:sz w:val="22"/>
        </w:rPr>
        <w:t>Mülkiyet</w:t>
      </w:r>
      <w:proofErr w:type="spellEnd"/>
      <w:r w:rsidR="001B7427" w:rsidRPr="00A113CF">
        <w:rPr>
          <w:b/>
          <w:iCs/>
          <w:sz w:val="22"/>
        </w:rPr>
        <w:t>:</w:t>
      </w:r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Kaynak</w:t>
      </w:r>
      <w:proofErr w:type="spellEnd"/>
      <w:r w:rsidR="001B7427" w:rsidRPr="001B7427">
        <w:rPr>
          <w:iCs/>
          <w:sz w:val="22"/>
        </w:rPr>
        <w:t xml:space="preserve"> </w:t>
      </w:r>
      <w:proofErr w:type="spellStart"/>
      <w:r w:rsidR="001B7427" w:rsidRPr="001B7427">
        <w:rPr>
          <w:iCs/>
          <w:sz w:val="22"/>
        </w:rPr>
        <w:t>kodlar</w:t>
      </w:r>
      <w:proofErr w:type="spellEnd"/>
      <w:r w:rsidR="001B7427" w:rsidRPr="001B7427">
        <w:rPr>
          <w:iCs/>
          <w:sz w:val="22"/>
        </w:rPr>
        <w:t>, yapay zeka eğitim veri setleri, algoritmalar, eğitilmiş model ağırlıkları (model weights), müşteri ham verileri ve kurumsal dokümanlar.</w:t>
      </w:r>
    </w:p>
    <w:p w14:paraId="08A1AF0B" w14:textId="4986D391" w:rsidR="001B7427" w:rsidRPr="001B7427" w:rsidRDefault="001B7427" w:rsidP="001B7427">
      <w:pPr>
        <w:pStyle w:val="NormalWeb"/>
        <w:numPr>
          <w:ilvl w:val="0"/>
          <w:numId w:val="46"/>
        </w:numPr>
        <w:rPr>
          <w:sz w:val="22"/>
          <w:szCs w:val="22"/>
        </w:rPr>
      </w:pPr>
      <w:r w:rsidRPr="001B7427">
        <w:rPr>
          <w:b/>
          <w:bCs/>
          <w:iCs/>
          <w:sz w:val="22"/>
          <w:szCs w:val="22"/>
        </w:rPr>
        <w:t>Varlık ID:</w:t>
      </w:r>
      <w:r w:rsidRPr="001B7427">
        <w:rPr>
          <w:iCs/>
          <w:sz w:val="22"/>
          <w:szCs w:val="22"/>
        </w:rPr>
        <w:t xml:space="preserve"> Varlığın sınıfına göre ardışık ve benzersiz bir kod atanır (Örn: Donanımlar için DON-01, Yazılımlar için YAZ-01, Veriler için VER-01).</w:t>
      </w:r>
      <w:r>
        <w:rPr>
          <w:sz w:val="22"/>
          <w:szCs w:val="22"/>
        </w:rPr>
        <w:br/>
      </w:r>
    </w:p>
    <w:p w14:paraId="23ECE8ED" w14:textId="3EC3F948" w:rsidR="00E528F2" w:rsidRPr="001B7427" w:rsidRDefault="001B7427" w:rsidP="001B7427">
      <w:pPr>
        <w:pStyle w:val="NormalWeb"/>
        <w:numPr>
          <w:ilvl w:val="0"/>
          <w:numId w:val="46"/>
        </w:numPr>
        <w:rPr>
          <w:sz w:val="22"/>
          <w:szCs w:val="22"/>
        </w:rPr>
      </w:pPr>
      <w:r w:rsidRPr="001B7427">
        <w:rPr>
          <w:b/>
          <w:bCs/>
          <w:iCs/>
          <w:sz w:val="22"/>
          <w:szCs w:val="22"/>
        </w:rPr>
        <w:t>Varlık Sahibi:</w:t>
      </w:r>
      <w:r w:rsidRPr="001B7427">
        <w:rPr>
          <w:b/>
          <w:iCs/>
          <w:sz w:val="22"/>
          <w:szCs w:val="22"/>
        </w:rPr>
        <w:t xml:space="preserve"> </w:t>
      </w:r>
      <w:r w:rsidRPr="001B7427">
        <w:rPr>
          <w:iCs/>
          <w:sz w:val="22"/>
          <w:szCs w:val="22"/>
        </w:rPr>
        <w:t>Varlığın yaşam döngüsünden ve güvenliğinden sorumlu olan yetkili rol atanır.</w:t>
      </w:r>
    </w:p>
    <w:p w14:paraId="0A98708B" w14:textId="02F98C36" w:rsidR="001B7427" w:rsidRDefault="001B7427" w:rsidP="001B7427">
      <w:pPr>
        <w:pStyle w:val="Heading1"/>
        <w:rPr>
          <w:lang w:val="tr-TR"/>
        </w:rPr>
      </w:pPr>
      <w:r>
        <w:rPr>
          <w:lang w:val="tr-TR"/>
        </w:rPr>
        <w:t xml:space="preserve">3. </w:t>
      </w:r>
      <w:r w:rsidRPr="00E528F2">
        <w:rPr>
          <w:lang w:val="tr-TR"/>
        </w:rPr>
        <w:t>ENVANTER C+I+A DEĞERLEMESİ</w:t>
      </w:r>
      <w:r>
        <w:rPr>
          <w:lang w:val="tr-TR"/>
        </w:rPr>
        <w:t xml:space="preserve"> </w:t>
      </w:r>
    </w:p>
    <w:p w14:paraId="4133D83F" w14:textId="77777777" w:rsidR="001B7427" w:rsidRDefault="001B7427" w:rsidP="001B7427">
      <w:pPr>
        <w:rPr>
          <w:rFonts w:eastAsiaTheme="minorEastAsia"/>
          <w:sz w:val="22"/>
          <w:lang w:val="tr-TR"/>
        </w:rPr>
      </w:pPr>
    </w:p>
    <w:p w14:paraId="6E0C41F0" w14:textId="37D6A990" w:rsidR="001B7427" w:rsidRDefault="001B7427" w:rsidP="001B7427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sz w:val="22"/>
          <w:lang w:val="tr-TR"/>
        </w:rPr>
        <w:t>Her varlık için Gizlilik (C), Bütünlük (I) ve Erişilebilirlik (A) değerleri 1 ile 3 arasında puanlanarak Varlık Değeri</w:t>
      </w:r>
      <w:r>
        <w:rPr>
          <w:rFonts w:eastAsiaTheme="minorEastAsia"/>
          <w:sz w:val="22"/>
          <w:lang w:val="tr-TR"/>
        </w:rPr>
        <w:t xml:space="preserve"> </w:t>
      </w:r>
      <w:r w:rsidRPr="00E528F2">
        <w:rPr>
          <w:rFonts w:eastAsiaTheme="minorEastAsia"/>
          <w:sz w:val="22"/>
          <w:lang w:val="tr-TR"/>
        </w:rPr>
        <w:t>(C+I+A) (3-9 arası) bulunur. Değerlendirme kriterleri aşağıda belirtilmiştir:</w:t>
      </w:r>
    </w:p>
    <w:p w14:paraId="64EB0AEC" w14:textId="77777777" w:rsidR="001B7427" w:rsidRPr="00E528F2" w:rsidRDefault="001B7427" w:rsidP="00E528F2">
      <w:pPr>
        <w:rPr>
          <w:rFonts w:eastAsiaTheme="minorEastAsia"/>
          <w:sz w:val="22"/>
          <w:lang w:val="tr-TR"/>
        </w:rPr>
      </w:pPr>
    </w:p>
    <w:p w14:paraId="726A2420" w14:textId="500FA3DE" w:rsidR="00E528F2" w:rsidRDefault="001B7427" w:rsidP="00E528F2">
      <w:pPr>
        <w:pStyle w:val="Heading2"/>
        <w:rPr>
          <w:rFonts w:eastAsiaTheme="minorEastAsia"/>
          <w:lang w:val="tr-TR"/>
        </w:rPr>
      </w:pPr>
      <w:r>
        <w:rPr>
          <w:rFonts w:eastAsiaTheme="minorEastAsia"/>
          <w:lang w:val="tr-TR"/>
        </w:rPr>
        <w:t>3</w:t>
      </w:r>
      <w:r w:rsidR="00E528F2">
        <w:rPr>
          <w:rFonts w:eastAsiaTheme="minorEastAsia"/>
          <w:lang w:val="tr-TR"/>
        </w:rPr>
        <w:t xml:space="preserve">.1 </w:t>
      </w:r>
      <w:r w:rsidR="00E528F2" w:rsidRPr="00E528F2">
        <w:rPr>
          <w:rFonts w:eastAsiaTheme="minorEastAsia"/>
          <w:lang w:val="tr-TR"/>
        </w:rPr>
        <w:t>Gizlilik (C - Confidentiality) Kriterleri:</w:t>
      </w:r>
    </w:p>
    <w:p w14:paraId="667741A3" w14:textId="081DFE22" w:rsidR="00E528F2" w:rsidRPr="00E528F2" w:rsidRDefault="00E528F2" w:rsidP="00E528F2">
      <w:pPr>
        <w:rPr>
          <w:rFonts w:eastAsiaTheme="minorEastAsia"/>
          <w:sz w:val="10"/>
          <w:szCs w:val="12"/>
          <w:lang w:val="tr-TR"/>
        </w:rPr>
      </w:pPr>
      <w:r w:rsidRPr="00E528F2">
        <w:rPr>
          <w:rFonts w:eastAsiaTheme="minorEastAsia"/>
          <w:sz w:val="10"/>
          <w:szCs w:val="12"/>
          <w:lang w:val="tr-TR"/>
        </w:rPr>
        <w:t xml:space="preserve"> </w:t>
      </w:r>
    </w:p>
    <w:p w14:paraId="6CF8D842" w14:textId="77777777" w:rsidR="00E528F2" w:rsidRP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b/>
          <w:bCs/>
          <w:sz w:val="22"/>
          <w:lang w:val="tr-TR"/>
        </w:rPr>
        <w:t>Açık (1):</w:t>
      </w:r>
      <w:r w:rsidRPr="00E528F2">
        <w:rPr>
          <w:rFonts w:eastAsiaTheme="minorEastAsia"/>
          <w:sz w:val="22"/>
          <w:lang w:val="tr-TR"/>
        </w:rPr>
        <w:t xml:space="preserve"> Herkes tarafından erişilebilen ve özel bir şifreleme gerektirmeyen verilerdir (Örn: Web sitesi açık</w:t>
      </w:r>
    </w:p>
    <w:p w14:paraId="218D46E7" w14:textId="77777777" w:rsid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sz w:val="22"/>
          <w:lang w:val="tr-TR"/>
        </w:rPr>
        <w:t>verileri).</w:t>
      </w:r>
    </w:p>
    <w:p w14:paraId="5F0C7732" w14:textId="01AB11C2" w:rsidR="00E528F2" w:rsidRP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611749E9" w14:textId="54289419" w:rsid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b/>
          <w:bCs/>
          <w:sz w:val="22"/>
          <w:lang w:val="tr-TR"/>
        </w:rPr>
        <w:t>Kurum İçi (2):</w:t>
      </w:r>
      <w:r w:rsidRPr="00E528F2">
        <w:rPr>
          <w:rFonts w:eastAsiaTheme="minorEastAsia"/>
          <w:sz w:val="22"/>
          <w:lang w:val="tr-TR"/>
        </w:rPr>
        <w:t xml:space="preserve"> Yalnızca kurum personelinin erişimine açık olan, kurum dışına çıkması istenmeyen ve sızması</w:t>
      </w:r>
      <w:r>
        <w:rPr>
          <w:rFonts w:eastAsiaTheme="minorEastAsia"/>
          <w:sz w:val="22"/>
          <w:lang w:val="tr-TR"/>
        </w:rPr>
        <w:t xml:space="preserve"> </w:t>
      </w:r>
      <w:r w:rsidRPr="00E528F2">
        <w:rPr>
          <w:rFonts w:eastAsiaTheme="minorEastAsia"/>
          <w:sz w:val="22"/>
          <w:lang w:val="tr-TR"/>
        </w:rPr>
        <w:t>halinde operasyonel zararlar verebilecek bilgilerdir (Örn: Toplantı notları, iç prosedürler).</w:t>
      </w:r>
    </w:p>
    <w:p w14:paraId="13A124FD" w14:textId="1AD4E3D2" w:rsidR="00E528F2" w:rsidRP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7A7075A8" w14:textId="3C7E794B" w:rsid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b/>
          <w:bCs/>
          <w:sz w:val="22"/>
          <w:lang w:val="tr-TR"/>
        </w:rPr>
        <w:t>Gizli (3):</w:t>
      </w:r>
      <w:r w:rsidRPr="00E528F2">
        <w:rPr>
          <w:rFonts w:eastAsiaTheme="minorEastAsia"/>
          <w:sz w:val="22"/>
          <w:lang w:val="tr-TR"/>
        </w:rPr>
        <w:t xml:space="preserve"> Çok hassas olan, KVKK kapsamında maskelenerek işlenmesi ve mutlak surette şifrelenmesi gereken</w:t>
      </w:r>
      <w:r>
        <w:rPr>
          <w:rFonts w:eastAsiaTheme="minorEastAsia"/>
          <w:sz w:val="22"/>
          <w:lang w:val="tr-TR"/>
        </w:rPr>
        <w:t xml:space="preserve"> </w:t>
      </w:r>
      <w:r w:rsidRPr="00E528F2">
        <w:rPr>
          <w:rFonts w:eastAsiaTheme="minorEastAsia"/>
          <w:sz w:val="22"/>
          <w:lang w:val="tr-TR"/>
        </w:rPr>
        <w:t>kritik kurumsal bilgilerdir (Örn: Müşteri ham veri setleri, YZ model ağırlıkları, kaynak kodlar ve API anahtarları).</w:t>
      </w:r>
    </w:p>
    <w:p w14:paraId="2B07C33C" w14:textId="7434A670" w:rsidR="00E528F2" w:rsidRP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475EB188" w14:textId="3178AF28" w:rsidR="00E528F2" w:rsidRDefault="001B7427" w:rsidP="00E528F2">
      <w:pPr>
        <w:pStyle w:val="Heading2"/>
        <w:rPr>
          <w:rFonts w:eastAsiaTheme="minorEastAsia"/>
          <w:lang w:val="tr-TR"/>
        </w:rPr>
      </w:pPr>
      <w:r>
        <w:rPr>
          <w:rFonts w:eastAsiaTheme="minorEastAsia"/>
          <w:lang w:val="tr-TR"/>
        </w:rPr>
        <w:t>3</w:t>
      </w:r>
      <w:r w:rsidR="00E528F2">
        <w:rPr>
          <w:rFonts w:eastAsiaTheme="minorEastAsia"/>
          <w:lang w:val="tr-TR"/>
        </w:rPr>
        <w:t xml:space="preserve">.2 </w:t>
      </w:r>
      <w:r w:rsidR="00E528F2" w:rsidRPr="00E528F2">
        <w:rPr>
          <w:rFonts w:eastAsiaTheme="minorEastAsia"/>
          <w:lang w:val="tr-TR"/>
        </w:rPr>
        <w:t>Bütünlük (I - Integrity) Kriterleri:</w:t>
      </w:r>
    </w:p>
    <w:p w14:paraId="527BC9DA" w14:textId="71FB9F89" w:rsidR="00E528F2" w:rsidRPr="00E528F2" w:rsidRDefault="00E528F2" w:rsidP="00E528F2">
      <w:pPr>
        <w:rPr>
          <w:rFonts w:eastAsiaTheme="minorEastAsia"/>
          <w:sz w:val="10"/>
          <w:szCs w:val="12"/>
          <w:lang w:val="tr-TR"/>
        </w:rPr>
      </w:pPr>
      <w:r>
        <w:rPr>
          <w:rFonts w:eastAsiaTheme="minorEastAsia"/>
          <w:lang w:val="tr-TR"/>
        </w:rPr>
        <w:t xml:space="preserve"> </w:t>
      </w:r>
    </w:p>
    <w:p w14:paraId="0787291B" w14:textId="49A93F74" w:rsidR="001B3ECE" w:rsidRDefault="001B3ECE" w:rsidP="001B3ECE">
      <w:pPr>
        <w:rPr>
          <w:rFonts w:eastAsiaTheme="minorEastAsia"/>
          <w:sz w:val="22"/>
          <w:lang w:val="tr-TR"/>
        </w:rPr>
      </w:pPr>
      <w:r w:rsidRPr="001B3ECE">
        <w:rPr>
          <w:rFonts w:eastAsiaTheme="minorEastAsia"/>
          <w:b/>
          <w:bCs/>
          <w:sz w:val="22"/>
          <w:lang w:val="tr-TR"/>
        </w:rPr>
        <w:t xml:space="preserve">Düşük (1): </w:t>
      </w:r>
      <w:r w:rsidRPr="001B3ECE">
        <w:rPr>
          <w:rFonts w:eastAsiaTheme="minorEastAsia"/>
          <w:sz w:val="22"/>
          <w:lang w:val="tr-TR"/>
        </w:rPr>
        <w:t>İçeriğinin bozulması veya değiştirilmesi kurum operasyonlarını etkilemeyen, açık kaynaklardan kolayca tekrar elde edilebilen varlıklardır.</w:t>
      </w:r>
    </w:p>
    <w:p w14:paraId="3C8ED245" w14:textId="4E2574E9" w:rsidR="001B3ECE" w:rsidRPr="001B3ECE" w:rsidRDefault="001B3ECE" w:rsidP="001B3ECE">
      <w:pPr>
        <w:rPr>
          <w:rFonts w:eastAsiaTheme="minorEastAsia"/>
          <w:b/>
          <w:bCs/>
          <w:sz w:val="10"/>
          <w:szCs w:val="10"/>
          <w:lang w:val="tr-TR"/>
        </w:rPr>
      </w:pPr>
      <w:r w:rsidRPr="001B3ECE">
        <w:rPr>
          <w:rFonts w:eastAsiaTheme="minorEastAsia"/>
          <w:sz w:val="10"/>
          <w:szCs w:val="10"/>
          <w:lang w:val="tr-TR"/>
        </w:rPr>
        <w:t xml:space="preserve"> </w:t>
      </w:r>
    </w:p>
    <w:p w14:paraId="6740B2F8" w14:textId="6DECC495" w:rsidR="001B3ECE" w:rsidRPr="001B3ECE" w:rsidRDefault="001B3ECE" w:rsidP="001B3ECE">
      <w:pPr>
        <w:rPr>
          <w:rFonts w:eastAsiaTheme="minorEastAsia"/>
          <w:b/>
          <w:bCs/>
          <w:sz w:val="22"/>
          <w:lang w:val="tr-TR"/>
        </w:rPr>
      </w:pPr>
      <w:r w:rsidRPr="001B3ECE">
        <w:rPr>
          <w:rFonts w:eastAsiaTheme="minorEastAsia"/>
          <w:b/>
          <w:bCs/>
          <w:sz w:val="22"/>
          <w:lang w:val="tr-TR"/>
        </w:rPr>
        <w:t xml:space="preserve">Orta (2): </w:t>
      </w:r>
      <w:r w:rsidRPr="001B3ECE">
        <w:rPr>
          <w:rFonts w:eastAsiaTheme="minorEastAsia"/>
          <w:sz w:val="22"/>
          <w:lang w:val="tr-TR"/>
        </w:rPr>
        <w:t>Bozulduğunda telafi edilebilen ancak kurum içi operasyonları aksatan ve yeniden oluşturulması efor gerektiren varlıklardır.</w:t>
      </w:r>
    </w:p>
    <w:p w14:paraId="5D717BD6" w14:textId="65A8ADC3" w:rsidR="00E528F2" w:rsidRP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292C061F" w14:textId="523D9BBB" w:rsid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b/>
          <w:bCs/>
          <w:sz w:val="22"/>
          <w:lang w:val="tr-TR"/>
        </w:rPr>
        <w:t>Yüksek (3):</w:t>
      </w:r>
      <w:r w:rsidRPr="00E528F2">
        <w:rPr>
          <w:rFonts w:eastAsiaTheme="minorEastAsia"/>
          <w:sz w:val="22"/>
          <w:lang w:val="tr-TR"/>
        </w:rPr>
        <w:t xml:space="preserve"> Bozulması, değiştirilmesi veya silinmesi halinde kurum için yasal veya operasyonel yıkım yaratan,</w:t>
      </w:r>
      <w:r>
        <w:rPr>
          <w:rFonts w:eastAsiaTheme="minorEastAsia"/>
          <w:sz w:val="22"/>
          <w:lang w:val="tr-TR"/>
        </w:rPr>
        <w:t xml:space="preserve"> </w:t>
      </w:r>
      <w:r w:rsidRPr="00E528F2">
        <w:rPr>
          <w:rFonts w:eastAsiaTheme="minorEastAsia"/>
          <w:sz w:val="22"/>
          <w:lang w:val="tr-TR"/>
        </w:rPr>
        <w:t>doğruluğu kritik önem taşıyan varlıklardır.</w:t>
      </w:r>
    </w:p>
    <w:p w14:paraId="3F919515" w14:textId="37F60AFB" w:rsid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7510204A" w14:textId="06B3A050" w:rsidR="00A722FB" w:rsidRDefault="00A722FB" w:rsidP="00E528F2">
      <w:pPr>
        <w:rPr>
          <w:rFonts w:eastAsiaTheme="minorEastAsia"/>
          <w:sz w:val="10"/>
          <w:szCs w:val="10"/>
          <w:lang w:val="tr-TR"/>
        </w:rPr>
      </w:pPr>
    </w:p>
    <w:p w14:paraId="3419C00E" w14:textId="5AE9AC41" w:rsidR="00A722FB" w:rsidRDefault="00A722FB" w:rsidP="00E528F2">
      <w:pPr>
        <w:rPr>
          <w:rFonts w:eastAsiaTheme="minorEastAsia"/>
          <w:sz w:val="10"/>
          <w:szCs w:val="10"/>
          <w:lang w:val="tr-TR"/>
        </w:rPr>
      </w:pPr>
    </w:p>
    <w:p w14:paraId="51822B47" w14:textId="77777777" w:rsidR="00A722FB" w:rsidRPr="00E528F2" w:rsidRDefault="00A722FB" w:rsidP="00E528F2">
      <w:pPr>
        <w:rPr>
          <w:rFonts w:eastAsiaTheme="minorEastAsia"/>
          <w:sz w:val="10"/>
          <w:szCs w:val="10"/>
          <w:lang w:val="tr-TR"/>
        </w:rPr>
      </w:pPr>
    </w:p>
    <w:p w14:paraId="18F3A9CE" w14:textId="5EB42799" w:rsidR="00E528F2" w:rsidRDefault="001B7427" w:rsidP="00E528F2">
      <w:pPr>
        <w:pStyle w:val="Heading2"/>
        <w:rPr>
          <w:rFonts w:eastAsiaTheme="minorEastAsia"/>
          <w:lang w:val="tr-TR"/>
        </w:rPr>
      </w:pPr>
      <w:r>
        <w:rPr>
          <w:rFonts w:eastAsiaTheme="minorEastAsia"/>
          <w:lang w:val="tr-TR"/>
        </w:rPr>
        <w:lastRenderedPageBreak/>
        <w:t>3</w:t>
      </w:r>
      <w:r w:rsidR="00E528F2">
        <w:rPr>
          <w:rFonts w:eastAsiaTheme="minorEastAsia"/>
          <w:lang w:val="tr-TR"/>
        </w:rPr>
        <w:t xml:space="preserve">.3 </w:t>
      </w:r>
      <w:r w:rsidR="00E528F2" w:rsidRPr="00E528F2">
        <w:rPr>
          <w:rFonts w:eastAsiaTheme="minorEastAsia"/>
          <w:lang w:val="tr-TR"/>
        </w:rPr>
        <w:t>Erişilebilirlik (A - Availability) Kriterleri:</w:t>
      </w:r>
    </w:p>
    <w:p w14:paraId="3C5BDC6B" w14:textId="2B23D3CF" w:rsidR="00E528F2" w:rsidRPr="00E528F2" w:rsidRDefault="00E528F2" w:rsidP="00E528F2">
      <w:pPr>
        <w:rPr>
          <w:rFonts w:eastAsiaTheme="minorEastAsia"/>
          <w:lang w:val="tr-TR"/>
        </w:rPr>
      </w:pPr>
      <w:r>
        <w:rPr>
          <w:rFonts w:eastAsiaTheme="minorEastAsia"/>
          <w:lang w:val="tr-TR"/>
        </w:rPr>
        <w:t xml:space="preserve"> </w:t>
      </w:r>
    </w:p>
    <w:p w14:paraId="56C615CE" w14:textId="77777777" w:rsidR="00E528F2" w:rsidRP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b/>
          <w:bCs/>
          <w:sz w:val="22"/>
          <w:lang w:val="tr-TR"/>
        </w:rPr>
        <w:t>Düşük (1):</w:t>
      </w:r>
      <w:r w:rsidRPr="00E528F2">
        <w:rPr>
          <w:rFonts w:eastAsiaTheme="minorEastAsia"/>
          <w:sz w:val="22"/>
          <w:lang w:val="tr-TR"/>
        </w:rPr>
        <w:t xml:space="preserve"> Yeniden üretilmesi veya yerine konması kolay olan, aylık veya manuel yedeklemenin yeterli</w:t>
      </w:r>
    </w:p>
    <w:p w14:paraId="083F751A" w14:textId="77777777" w:rsid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sz w:val="22"/>
          <w:lang w:val="tr-TR"/>
        </w:rPr>
        <w:t>görüldüğü varlıklardır.</w:t>
      </w:r>
    </w:p>
    <w:p w14:paraId="370C5857" w14:textId="6FA5C2F1" w:rsidR="00E528F2" w:rsidRP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057C2431" w14:textId="77777777" w:rsidR="00E528F2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b/>
          <w:bCs/>
          <w:sz w:val="22"/>
          <w:lang w:val="tr-TR"/>
        </w:rPr>
        <w:t>Orta (2):</w:t>
      </w:r>
      <w:r w:rsidRPr="00E528F2">
        <w:rPr>
          <w:rFonts w:eastAsiaTheme="minorEastAsia"/>
          <w:sz w:val="22"/>
          <w:lang w:val="tr-TR"/>
        </w:rPr>
        <w:t xml:space="preserve"> Kesintisi kısa süreli tolere edilebilen ve düzenli haftalık yedeklemeye ihtiyaç duyan varlıklardır.</w:t>
      </w:r>
    </w:p>
    <w:p w14:paraId="0A2DC137" w14:textId="185A0265" w:rsidR="00E528F2" w:rsidRP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6E910E6C" w14:textId="37F4277C" w:rsidR="003D7BC1" w:rsidRDefault="00E528F2" w:rsidP="00E528F2">
      <w:pPr>
        <w:rPr>
          <w:rFonts w:eastAsiaTheme="minorEastAsia"/>
          <w:sz w:val="22"/>
          <w:lang w:val="tr-TR"/>
        </w:rPr>
      </w:pPr>
      <w:r w:rsidRPr="00E528F2">
        <w:rPr>
          <w:rFonts w:eastAsiaTheme="minorEastAsia"/>
          <w:b/>
          <w:bCs/>
          <w:sz w:val="22"/>
          <w:lang w:val="tr-TR"/>
        </w:rPr>
        <w:t>Yüksek (3):</w:t>
      </w:r>
      <w:r w:rsidRPr="00E528F2">
        <w:rPr>
          <w:rFonts w:eastAsiaTheme="minorEastAsia"/>
          <w:sz w:val="22"/>
          <w:lang w:val="tr-TR"/>
        </w:rPr>
        <w:t xml:space="preserve"> Kesintisinin tolere edilemediği, iş sürekliliği için hayati olan ve günlük (veya anlık) otomatik yedeğin</w:t>
      </w:r>
      <w:r>
        <w:rPr>
          <w:rFonts w:eastAsiaTheme="minorEastAsia"/>
          <w:sz w:val="22"/>
          <w:lang w:val="tr-TR"/>
        </w:rPr>
        <w:t xml:space="preserve"> </w:t>
      </w:r>
      <w:r w:rsidRPr="00E528F2">
        <w:rPr>
          <w:rFonts w:eastAsiaTheme="minorEastAsia"/>
          <w:sz w:val="22"/>
          <w:lang w:val="tr-TR"/>
        </w:rPr>
        <w:t>kritik olduğu varlıklardır.</w:t>
      </w:r>
    </w:p>
    <w:p w14:paraId="68A6ADEC" w14:textId="501AA4FF" w:rsidR="00E528F2" w:rsidRPr="00E528F2" w:rsidRDefault="00E528F2" w:rsidP="00E528F2">
      <w:pPr>
        <w:rPr>
          <w:rFonts w:eastAsiaTheme="minorEastAsia"/>
          <w:sz w:val="10"/>
          <w:szCs w:val="10"/>
          <w:lang w:val="tr-TR"/>
        </w:rPr>
      </w:pPr>
      <w:r w:rsidRPr="00E528F2">
        <w:rPr>
          <w:rFonts w:eastAsiaTheme="minorEastAsia"/>
          <w:sz w:val="10"/>
          <w:szCs w:val="10"/>
          <w:lang w:val="tr-TR"/>
        </w:rPr>
        <w:t xml:space="preserve"> </w:t>
      </w:r>
    </w:p>
    <w:p w14:paraId="53DAA17C" w14:textId="2F73644A" w:rsidR="00DC315D" w:rsidRPr="00F50ADB" w:rsidRDefault="001B7427" w:rsidP="00E528F2">
      <w:pPr>
        <w:pStyle w:val="Heading1"/>
        <w:rPr>
          <w:sz w:val="14"/>
          <w:szCs w:val="16"/>
          <w:lang w:val="tr-TR"/>
        </w:rPr>
      </w:pPr>
      <w:r>
        <w:rPr>
          <w:lang w:val="tr-TR"/>
        </w:rPr>
        <w:t>4</w:t>
      </w:r>
      <w:r w:rsidR="00FA1E71" w:rsidRPr="007F277F">
        <w:rPr>
          <w:lang w:val="tr-TR"/>
        </w:rPr>
        <w:t>.</w:t>
      </w:r>
      <w:r w:rsidR="00DC315D">
        <w:rPr>
          <w:lang w:val="tr-TR"/>
        </w:rPr>
        <w:t xml:space="preserve"> </w:t>
      </w:r>
      <w:r w:rsidR="00E528F2" w:rsidRPr="00E528F2">
        <w:rPr>
          <w:lang w:val="tr-TR"/>
        </w:rPr>
        <w:t>VARLIKLARIN İADESİ VE İMHASI</w:t>
      </w:r>
      <w:r w:rsidR="00F50ADB" w:rsidRPr="00F50ADB">
        <w:rPr>
          <w:sz w:val="14"/>
          <w:szCs w:val="16"/>
          <w:lang w:val="tr-TR"/>
        </w:rPr>
        <w:t xml:space="preserve"> </w:t>
      </w:r>
    </w:p>
    <w:p w14:paraId="216AE204" w14:textId="2E987323" w:rsidR="00E528F2" w:rsidRDefault="00E528F2" w:rsidP="00E528F2">
      <w:pPr>
        <w:rPr>
          <w:sz w:val="22"/>
          <w:lang w:val="tr-TR"/>
        </w:rPr>
      </w:pPr>
      <w:r>
        <w:rPr>
          <w:sz w:val="22"/>
          <w:lang w:val="tr-TR"/>
        </w:rPr>
        <w:t xml:space="preserve"> </w:t>
      </w:r>
    </w:p>
    <w:p w14:paraId="3077FE88" w14:textId="75EDA265" w:rsidR="005859A2" w:rsidRDefault="00E528F2" w:rsidP="00E528F2">
      <w:pPr>
        <w:rPr>
          <w:sz w:val="22"/>
          <w:lang w:val="tr-TR"/>
        </w:rPr>
      </w:pPr>
      <w:r w:rsidRPr="00E528F2">
        <w:rPr>
          <w:sz w:val="22"/>
          <w:lang w:val="tr-TR"/>
        </w:rPr>
        <w:t>Personelin işten ayrılması durumunda zimmetli bilgisayarları ve dijital erişimleri</w:t>
      </w:r>
      <w:r>
        <w:rPr>
          <w:sz w:val="22"/>
          <w:lang w:val="tr-TR"/>
        </w:rPr>
        <w:t xml:space="preserve"> iptal </w:t>
      </w:r>
      <w:r w:rsidRPr="00E528F2">
        <w:rPr>
          <w:sz w:val="22"/>
          <w:lang w:val="tr-TR"/>
        </w:rPr>
        <w:t>edilir ve veriler geri döndürülemez şekilde (BGS gözetiminde)</w:t>
      </w:r>
      <w:r>
        <w:rPr>
          <w:sz w:val="22"/>
          <w:lang w:val="tr-TR"/>
        </w:rPr>
        <w:t xml:space="preserve"> </w:t>
      </w:r>
      <w:r w:rsidRPr="00E528F2">
        <w:rPr>
          <w:sz w:val="22"/>
          <w:lang w:val="tr-TR"/>
        </w:rPr>
        <w:t>silinir.</w:t>
      </w:r>
    </w:p>
    <w:p w14:paraId="472B923F" w14:textId="39F79FDD" w:rsidR="00F50ADB" w:rsidRPr="00F50ADB" w:rsidRDefault="00F50ADB" w:rsidP="00F50ADB">
      <w:pPr>
        <w:rPr>
          <w:sz w:val="22"/>
          <w:szCs w:val="24"/>
        </w:rPr>
      </w:pPr>
    </w:p>
    <w:sectPr w:rsidR="00F50ADB" w:rsidRPr="00F50AD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0" w:right="1020" w:bottom="85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DD442" w14:textId="77777777" w:rsidR="00A51DEB" w:rsidRDefault="00A51DEB">
      <w:pPr>
        <w:spacing w:line="240" w:lineRule="auto"/>
      </w:pPr>
      <w:r>
        <w:separator/>
      </w:r>
    </w:p>
  </w:endnote>
  <w:endnote w:type="continuationSeparator" w:id="0">
    <w:p w14:paraId="0E17DB0A" w14:textId="77777777" w:rsidR="00A51DEB" w:rsidRDefault="00A51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9421D" w14:textId="77777777" w:rsidR="006866C6" w:rsidRDefault="006866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24A99" w14:textId="77777777" w:rsidR="006866C6" w:rsidRDefault="006866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9217B1" w14:textId="77777777" w:rsidR="006866C6" w:rsidRDefault="006866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54986" w14:textId="77777777" w:rsidR="00A51DEB" w:rsidRDefault="00A51DEB">
      <w:pPr>
        <w:spacing w:line="240" w:lineRule="auto"/>
      </w:pPr>
      <w:r>
        <w:separator/>
      </w:r>
    </w:p>
  </w:footnote>
  <w:footnote w:type="continuationSeparator" w:id="0">
    <w:p w14:paraId="60947EC4" w14:textId="77777777" w:rsidR="00A51DEB" w:rsidRDefault="00A51D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774BE" w14:textId="77777777" w:rsidR="006866C6" w:rsidRDefault="006866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835"/>
      <w:gridCol w:w="4082"/>
      <w:gridCol w:w="2835"/>
    </w:tblGrid>
    <w:tr w:rsidR="00852141" w14:paraId="7CB32C58" w14:textId="77777777" w:rsidTr="008203BD">
      <w:trPr>
        <w:jc w:val="center"/>
      </w:trPr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4DC0CEE2" w14:textId="77777777" w:rsidR="00852141" w:rsidRDefault="00852141" w:rsidP="00852141">
          <w:pPr>
            <w:jc w:val="left"/>
          </w:pPr>
          <w:r>
            <w:rPr>
              <w:noProof/>
              <w:lang w:val="tr-TR" w:eastAsia="tr-TR"/>
            </w:rPr>
            <w:drawing>
              <wp:inline distT="0" distB="0" distL="0" distR="0" wp14:anchorId="00B933AB" wp14:editId="5BFFD8CC">
                <wp:extent cx="1296000" cy="42976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genas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429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2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78CD93EF" w14:textId="6EA9C9A5" w:rsidR="00E528F2" w:rsidRDefault="00E528F2" w:rsidP="00E528F2">
          <w:pPr>
            <w:jc w:val="center"/>
          </w:pPr>
          <w:r>
            <w:t>VARLIK YÖNETİMİ PROSEDÜRÜ</w:t>
          </w:r>
        </w:p>
      </w:tc>
      <w:tc>
        <w:tcPr>
          <w:tcW w:w="2835" w:type="dxa"/>
          <w:tcBorders>
            <w:top w:val="single" w:sz="10" w:space="0" w:color="1F4E79"/>
            <w:left w:val="single" w:sz="10" w:space="0" w:color="1F4E79"/>
            <w:bottom w:val="single" w:sz="10" w:space="0" w:color="1F4E79"/>
            <w:right w:val="single" w:sz="10" w:space="0" w:color="1F4E79"/>
          </w:tcBorders>
          <w:vAlign w:val="center"/>
        </w:tcPr>
        <w:p w14:paraId="01B11DE1" w14:textId="4921D3CD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Doküman</w:t>
          </w:r>
          <w:proofErr w:type="spellEnd"/>
          <w:r>
            <w:rPr>
              <w:color w:val="000000"/>
              <w:sz w:val="14"/>
            </w:rPr>
            <w:t xml:space="preserve"> No : </w:t>
          </w:r>
          <w:r w:rsidR="00497A58">
            <w:rPr>
              <w:b/>
              <w:color w:val="000000"/>
              <w:sz w:val="14"/>
            </w:rPr>
            <w:t>PRO</w:t>
          </w:r>
          <w:r w:rsidR="0088453A">
            <w:rPr>
              <w:b/>
              <w:color w:val="000000"/>
              <w:sz w:val="14"/>
            </w:rPr>
            <w:t>-</w:t>
          </w:r>
          <w:r w:rsidR="008C28E2">
            <w:rPr>
              <w:b/>
              <w:color w:val="000000"/>
              <w:sz w:val="14"/>
            </w:rPr>
            <w:t>0</w:t>
          </w:r>
          <w:r w:rsidR="0088453A">
            <w:rPr>
              <w:b/>
              <w:color w:val="000000"/>
              <w:sz w:val="14"/>
            </w:rPr>
            <w:t>0</w:t>
          </w:r>
          <w:r w:rsidR="006866C6">
            <w:rPr>
              <w:b/>
              <w:color w:val="000000"/>
              <w:sz w:val="14"/>
            </w:rPr>
            <w:t>2</w:t>
          </w:r>
          <w:bookmarkStart w:id="0" w:name="_GoBack"/>
          <w:bookmarkEnd w:id="0"/>
        </w:p>
        <w:p w14:paraId="02D40381" w14:textId="3D7CCE5F" w:rsidR="00852141" w:rsidRDefault="0088453A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gramStart"/>
          <w:r>
            <w:rPr>
              <w:color w:val="000000"/>
              <w:sz w:val="14"/>
            </w:rPr>
            <w:t>No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Pr="0088453A">
            <w:rPr>
              <w:b/>
              <w:color w:val="000000"/>
              <w:sz w:val="14"/>
            </w:rPr>
            <w:t>V1.0</w:t>
          </w:r>
        </w:p>
        <w:p w14:paraId="1A971946" w14:textId="753ADC21" w:rsidR="00852141" w:rsidRDefault="00852141" w:rsidP="00852141">
          <w:pPr>
            <w:spacing w:line="240" w:lineRule="auto"/>
          </w:pPr>
          <w:proofErr w:type="spellStart"/>
          <w:r>
            <w:rPr>
              <w:color w:val="000000"/>
              <w:sz w:val="14"/>
            </w:rPr>
            <w:t>Yayın</w:t>
          </w:r>
          <w:proofErr w:type="spellEnd"/>
          <w:r>
            <w:rPr>
              <w:color w:val="000000"/>
              <w:sz w:val="14"/>
            </w:rPr>
            <w:t xml:space="preserve"> </w:t>
          </w:r>
          <w:proofErr w:type="spellStart"/>
          <w:proofErr w:type="gram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</w:t>
          </w:r>
          <w:proofErr w:type="gramEnd"/>
          <w:r>
            <w:rPr>
              <w:color w:val="000000"/>
              <w:sz w:val="14"/>
            </w:rPr>
            <w:t xml:space="preserve"> </w:t>
          </w:r>
          <w:r w:rsidR="0088453A">
            <w:rPr>
              <w:b/>
              <w:color w:val="000000"/>
              <w:sz w:val="14"/>
            </w:rPr>
            <w:t>Mart 2026</w:t>
          </w:r>
        </w:p>
        <w:p w14:paraId="31B15FC1" w14:textId="6E1BC23D" w:rsidR="00852141" w:rsidRDefault="00852141" w:rsidP="0088453A">
          <w:pPr>
            <w:spacing w:line="240" w:lineRule="auto"/>
          </w:pPr>
          <w:r>
            <w:rPr>
              <w:color w:val="000000"/>
              <w:sz w:val="14"/>
            </w:rPr>
            <w:t xml:space="preserve">Rev. </w:t>
          </w:r>
          <w:proofErr w:type="spellStart"/>
          <w:r>
            <w:rPr>
              <w:color w:val="000000"/>
              <w:sz w:val="14"/>
            </w:rPr>
            <w:t>Tarihi</w:t>
          </w:r>
          <w:proofErr w:type="spellEnd"/>
          <w:r>
            <w:rPr>
              <w:color w:val="000000"/>
              <w:sz w:val="14"/>
            </w:rPr>
            <w:t xml:space="preserve"> : </w:t>
          </w:r>
        </w:p>
      </w:tc>
    </w:tr>
  </w:tbl>
  <w:p w14:paraId="52FD0A99" w14:textId="77777777" w:rsidR="00852141" w:rsidRDefault="008521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59EFA" w14:textId="77777777" w:rsidR="006866C6" w:rsidRDefault="00686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9A56EB"/>
    <w:multiLevelType w:val="hybridMultilevel"/>
    <w:tmpl w:val="867A6A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58B473E"/>
    <w:multiLevelType w:val="hybridMultilevel"/>
    <w:tmpl w:val="24764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3D64D9"/>
    <w:multiLevelType w:val="hybridMultilevel"/>
    <w:tmpl w:val="5866CE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376841"/>
    <w:multiLevelType w:val="hybridMultilevel"/>
    <w:tmpl w:val="9DBE13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226EF"/>
    <w:multiLevelType w:val="hybridMultilevel"/>
    <w:tmpl w:val="C29EC72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1B90FD1"/>
    <w:multiLevelType w:val="hybridMultilevel"/>
    <w:tmpl w:val="1AD476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40264"/>
    <w:multiLevelType w:val="hybridMultilevel"/>
    <w:tmpl w:val="B74EC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152115"/>
    <w:multiLevelType w:val="hybridMultilevel"/>
    <w:tmpl w:val="D1705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FE3A3B"/>
    <w:multiLevelType w:val="multilevel"/>
    <w:tmpl w:val="733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1533E5"/>
    <w:multiLevelType w:val="hybridMultilevel"/>
    <w:tmpl w:val="25E66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7221EA"/>
    <w:multiLevelType w:val="hybridMultilevel"/>
    <w:tmpl w:val="7494F6B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2276C6B"/>
    <w:multiLevelType w:val="hybridMultilevel"/>
    <w:tmpl w:val="030082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D36C34"/>
    <w:multiLevelType w:val="hybridMultilevel"/>
    <w:tmpl w:val="A51EF11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7907C78"/>
    <w:multiLevelType w:val="hybridMultilevel"/>
    <w:tmpl w:val="B666E2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10616E"/>
    <w:multiLevelType w:val="hybridMultilevel"/>
    <w:tmpl w:val="348424EE"/>
    <w:lvl w:ilvl="0" w:tplc="2A16084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0F2175"/>
    <w:multiLevelType w:val="hybridMultilevel"/>
    <w:tmpl w:val="F9641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416C24"/>
    <w:multiLevelType w:val="hybridMultilevel"/>
    <w:tmpl w:val="F344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4D1E4C"/>
    <w:multiLevelType w:val="hybridMultilevel"/>
    <w:tmpl w:val="4D484A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B3380F"/>
    <w:multiLevelType w:val="hybridMultilevel"/>
    <w:tmpl w:val="9B1614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9E32A4"/>
    <w:multiLevelType w:val="hybridMultilevel"/>
    <w:tmpl w:val="DBE22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1F1D6B"/>
    <w:multiLevelType w:val="hybridMultilevel"/>
    <w:tmpl w:val="A69E6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245E8C"/>
    <w:multiLevelType w:val="hybridMultilevel"/>
    <w:tmpl w:val="D4D489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8C0F99"/>
    <w:multiLevelType w:val="hybridMultilevel"/>
    <w:tmpl w:val="1C0C6F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575C56"/>
    <w:multiLevelType w:val="hybridMultilevel"/>
    <w:tmpl w:val="E6E8DA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8E3958"/>
    <w:multiLevelType w:val="hybridMultilevel"/>
    <w:tmpl w:val="6A64E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E22A33"/>
    <w:multiLevelType w:val="hybridMultilevel"/>
    <w:tmpl w:val="2B723A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114CA3"/>
    <w:multiLevelType w:val="hybridMultilevel"/>
    <w:tmpl w:val="A46A01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5A7D21"/>
    <w:multiLevelType w:val="hybridMultilevel"/>
    <w:tmpl w:val="6414D2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9A0EF7"/>
    <w:multiLevelType w:val="hybridMultilevel"/>
    <w:tmpl w:val="9D1013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073025"/>
    <w:multiLevelType w:val="hybridMultilevel"/>
    <w:tmpl w:val="758C12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0C1FF8"/>
    <w:multiLevelType w:val="hybridMultilevel"/>
    <w:tmpl w:val="3C8C46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18379E"/>
    <w:multiLevelType w:val="hybridMultilevel"/>
    <w:tmpl w:val="D07015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A51F28"/>
    <w:multiLevelType w:val="hybridMultilevel"/>
    <w:tmpl w:val="D1B6A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F71FE7"/>
    <w:multiLevelType w:val="hybridMultilevel"/>
    <w:tmpl w:val="1AD6FD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BB3319"/>
    <w:multiLevelType w:val="multilevel"/>
    <w:tmpl w:val="1E1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AD377EA"/>
    <w:multiLevelType w:val="hybridMultilevel"/>
    <w:tmpl w:val="6C22B0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754095"/>
    <w:multiLevelType w:val="hybridMultilevel"/>
    <w:tmpl w:val="E8A215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40"/>
  </w:num>
  <w:num w:numId="11">
    <w:abstractNumId w:val="23"/>
  </w:num>
  <w:num w:numId="12">
    <w:abstractNumId w:val="30"/>
  </w:num>
  <w:num w:numId="13">
    <w:abstractNumId w:val="12"/>
  </w:num>
  <w:num w:numId="14">
    <w:abstractNumId w:val="37"/>
  </w:num>
  <w:num w:numId="15">
    <w:abstractNumId w:val="38"/>
  </w:num>
  <w:num w:numId="16">
    <w:abstractNumId w:val="10"/>
  </w:num>
  <w:num w:numId="17">
    <w:abstractNumId w:val="14"/>
  </w:num>
  <w:num w:numId="18">
    <w:abstractNumId w:val="42"/>
  </w:num>
  <w:num w:numId="19">
    <w:abstractNumId w:val="15"/>
  </w:num>
  <w:num w:numId="20">
    <w:abstractNumId w:val="39"/>
  </w:num>
  <w:num w:numId="21">
    <w:abstractNumId w:val="32"/>
  </w:num>
  <w:num w:numId="22">
    <w:abstractNumId w:val="27"/>
  </w:num>
  <w:num w:numId="23">
    <w:abstractNumId w:val="25"/>
  </w:num>
  <w:num w:numId="24">
    <w:abstractNumId w:val="16"/>
  </w:num>
  <w:num w:numId="25">
    <w:abstractNumId w:val="20"/>
  </w:num>
  <w:num w:numId="26">
    <w:abstractNumId w:val="35"/>
  </w:num>
  <w:num w:numId="27">
    <w:abstractNumId w:val="29"/>
  </w:num>
  <w:num w:numId="28">
    <w:abstractNumId w:val="24"/>
  </w:num>
  <w:num w:numId="29">
    <w:abstractNumId w:val="33"/>
  </w:num>
  <w:num w:numId="30">
    <w:abstractNumId w:val="34"/>
  </w:num>
  <w:num w:numId="31">
    <w:abstractNumId w:val="28"/>
  </w:num>
  <w:num w:numId="32">
    <w:abstractNumId w:val="11"/>
  </w:num>
  <w:num w:numId="33">
    <w:abstractNumId w:val="18"/>
  </w:num>
  <w:num w:numId="34">
    <w:abstractNumId w:val="31"/>
  </w:num>
  <w:num w:numId="35">
    <w:abstractNumId w:val="21"/>
  </w:num>
  <w:num w:numId="36">
    <w:abstractNumId w:val="44"/>
  </w:num>
  <w:num w:numId="37">
    <w:abstractNumId w:val="26"/>
  </w:num>
  <w:num w:numId="38">
    <w:abstractNumId w:val="36"/>
  </w:num>
  <w:num w:numId="39">
    <w:abstractNumId w:val="45"/>
  </w:num>
  <w:num w:numId="40">
    <w:abstractNumId w:val="22"/>
  </w:num>
  <w:num w:numId="41">
    <w:abstractNumId w:val="17"/>
  </w:num>
  <w:num w:numId="42">
    <w:abstractNumId w:val="41"/>
  </w:num>
  <w:num w:numId="43">
    <w:abstractNumId w:val="13"/>
  </w:num>
  <w:num w:numId="44">
    <w:abstractNumId w:val="19"/>
  </w:num>
  <w:num w:numId="45">
    <w:abstractNumId w:val="9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4B89"/>
    <w:rsid w:val="00034616"/>
    <w:rsid w:val="0006063C"/>
    <w:rsid w:val="00066F60"/>
    <w:rsid w:val="00090B32"/>
    <w:rsid w:val="00105F4B"/>
    <w:rsid w:val="001125F8"/>
    <w:rsid w:val="001146DD"/>
    <w:rsid w:val="00125D2C"/>
    <w:rsid w:val="00136DBF"/>
    <w:rsid w:val="0015074B"/>
    <w:rsid w:val="001B3ECE"/>
    <w:rsid w:val="001B7427"/>
    <w:rsid w:val="001D504E"/>
    <w:rsid w:val="001F295A"/>
    <w:rsid w:val="00273031"/>
    <w:rsid w:val="002773D3"/>
    <w:rsid w:val="0029639D"/>
    <w:rsid w:val="002B1972"/>
    <w:rsid w:val="002C549F"/>
    <w:rsid w:val="002F735B"/>
    <w:rsid w:val="002F73E5"/>
    <w:rsid w:val="00322774"/>
    <w:rsid w:val="00326F90"/>
    <w:rsid w:val="00350350"/>
    <w:rsid w:val="00362817"/>
    <w:rsid w:val="00367223"/>
    <w:rsid w:val="00370CF4"/>
    <w:rsid w:val="003A26A3"/>
    <w:rsid w:val="003A7807"/>
    <w:rsid w:val="003B73E9"/>
    <w:rsid w:val="003D7BC1"/>
    <w:rsid w:val="00413A01"/>
    <w:rsid w:val="00463E60"/>
    <w:rsid w:val="00497A58"/>
    <w:rsid w:val="004A5712"/>
    <w:rsid w:val="004B3F21"/>
    <w:rsid w:val="004F0A01"/>
    <w:rsid w:val="0053429D"/>
    <w:rsid w:val="005859A2"/>
    <w:rsid w:val="00586D3F"/>
    <w:rsid w:val="005C4EBB"/>
    <w:rsid w:val="006131A5"/>
    <w:rsid w:val="00621D10"/>
    <w:rsid w:val="00644D0F"/>
    <w:rsid w:val="006866C6"/>
    <w:rsid w:val="006A7E95"/>
    <w:rsid w:val="00711796"/>
    <w:rsid w:val="00721A74"/>
    <w:rsid w:val="00763980"/>
    <w:rsid w:val="007F277F"/>
    <w:rsid w:val="00827337"/>
    <w:rsid w:val="00837209"/>
    <w:rsid w:val="00852141"/>
    <w:rsid w:val="008568FE"/>
    <w:rsid w:val="00864589"/>
    <w:rsid w:val="00880DDD"/>
    <w:rsid w:val="0088453A"/>
    <w:rsid w:val="0089265F"/>
    <w:rsid w:val="008B7EA8"/>
    <w:rsid w:val="008C28E2"/>
    <w:rsid w:val="008D5A2C"/>
    <w:rsid w:val="00913F6F"/>
    <w:rsid w:val="009935FB"/>
    <w:rsid w:val="00A03BB5"/>
    <w:rsid w:val="00A113CF"/>
    <w:rsid w:val="00A17F21"/>
    <w:rsid w:val="00A208B5"/>
    <w:rsid w:val="00A51DEB"/>
    <w:rsid w:val="00A67F3E"/>
    <w:rsid w:val="00A722FB"/>
    <w:rsid w:val="00A7442E"/>
    <w:rsid w:val="00AA1D8D"/>
    <w:rsid w:val="00AB64E0"/>
    <w:rsid w:val="00AC5A5E"/>
    <w:rsid w:val="00AD0941"/>
    <w:rsid w:val="00AD3ACC"/>
    <w:rsid w:val="00AE3710"/>
    <w:rsid w:val="00B01B17"/>
    <w:rsid w:val="00B2661B"/>
    <w:rsid w:val="00B47730"/>
    <w:rsid w:val="00BB38BC"/>
    <w:rsid w:val="00C101DA"/>
    <w:rsid w:val="00C24224"/>
    <w:rsid w:val="00C3441C"/>
    <w:rsid w:val="00C57C1C"/>
    <w:rsid w:val="00CA3F14"/>
    <w:rsid w:val="00CA56AE"/>
    <w:rsid w:val="00CA6E17"/>
    <w:rsid w:val="00CA790E"/>
    <w:rsid w:val="00CB0664"/>
    <w:rsid w:val="00CC29B1"/>
    <w:rsid w:val="00D41CDA"/>
    <w:rsid w:val="00D46CF7"/>
    <w:rsid w:val="00D5345B"/>
    <w:rsid w:val="00D622E5"/>
    <w:rsid w:val="00D80B4A"/>
    <w:rsid w:val="00DA0998"/>
    <w:rsid w:val="00DC315D"/>
    <w:rsid w:val="00DE39A2"/>
    <w:rsid w:val="00E10DA8"/>
    <w:rsid w:val="00E10F1A"/>
    <w:rsid w:val="00E16ED4"/>
    <w:rsid w:val="00E33025"/>
    <w:rsid w:val="00E528F2"/>
    <w:rsid w:val="00E6731E"/>
    <w:rsid w:val="00E678C4"/>
    <w:rsid w:val="00E84DF7"/>
    <w:rsid w:val="00EA79C0"/>
    <w:rsid w:val="00EE67A6"/>
    <w:rsid w:val="00EF1B34"/>
    <w:rsid w:val="00EF24BB"/>
    <w:rsid w:val="00F50ADB"/>
    <w:rsid w:val="00FA1E71"/>
    <w:rsid w:val="00FB6DD4"/>
    <w:rsid w:val="00FC693F"/>
    <w:rsid w:val="00FE060E"/>
    <w:rsid w:val="00FE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D9108B2-0D17-4C09-84D1-7012EB870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025"/>
    <w:pPr>
      <w:spacing w:after="0" w:line="259" w:lineRule="auto"/>
      <w:jc w:val="both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CA3F14"/>
    <w:pPr>
      <w:pBdr>
        <w:bottom w:val="single" w:sz="18" w:space="0" w:color="365F90"/>
      </w:pBdr>
      <w:ind w:left="0"/>
      <w:outlineLvl w:val="0"/>
    </w:pPr>
    <w:rPr>
      <w:b/>
      <w:bCs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46CF7"/>
    <w:pPr>
      <w:pBdr>
        <w:bottom w:val="single" w:sz="8" w:space="0" w:color="365F90"/>
      </w:pBd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A3F14"/>
    <w:rPr>
      <w:rFonts w:ascii="Times New Roman" w:eastAsia="Times New Roman" w:hAnsi="Times New Roman"/>
      <w:b/>
      <w:bCs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6CF7"/>
    <w:rPr>
      <w:rFonts w:ascii="Times New Roman" w:eastAsia="Times New Roman" w:hAnsi="Times New Roman"/>
      <w:b/>
      <w:bCs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1B7427"/>
    <w:pPr>
      <w:spacing w:before="100" w:beforeAutospacing="1" w:after="100" w:afterAutospacing="1" w:line="240" w:lineRule="auto"/>
      <w:jc w:val="left"/>
    </w:pPr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8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7CCFA6-86ED-4DEC-A45D-0B7E79B7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33</cp:revision>
  <dcterms:created xsi:type="dcterms:W3CDTF">2013-12-23T23:15:00Z</dcterms:created>
  <dcterms:modified xsi:type="dcterms:W3CDTF">2026-08-28T13:21:00Z</dcterms:modified>
  <cp:category/>
</cp:coreProperties>
</file>